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0E" w:rsidRPr="00204A09" w:rsidRDefault="00ED258D" w:rsidP="008C0E58">
      <w:pPr>
        <w:pStyle w:val="a3"/>
        <w:ind w:firstLineChars="200" w:firstLine="723"/>
        <w:jc w:val="center"/>
        <w:rPr>
          <w:rFonts w:ascii="黑体" w:eastAsia="黑体" w:hAnsi="黑体"/>
          <w:sz w:val="36"/>
          <w:szCs w:val="36"/>
        </w:rPr>
      </w:pPr>
      <w:r w:rsidRPr="00204A09">
        <w:rPr>
          <w:rFonts w:ascii="黑体" w:eastAsia="黑体" w:hAnsi="黑体"/>
          <w:sz w:val="36"/>
          <w:szCs w:val="36"/>
        </w:rPr>
        <w:t>吴中区武术协会培训竞赛</w:t>
      </w:r>
      <w:r w:rsidRPr="00204A09">
        <w:rPr>
          <w:rFonts w:ascii="黑体" w:eastAsia="黑体" w:hAnsi="黑体" w:hint="eastAsia"/>
          <w:sz w:val="36"/>
          <w:szCs w:val="36"/>
        </w:rPr>
        <w:t>制度</w:t>
      </w:r>
      <w:r w:rsidR="008C0E58">
        <w:rPr>
          <w:rFonts w:ascii="黑体" w:eastAsia="黑体" w:hAnsi="黑体" w:hint="eastAsia"/>
          <w:b w:val="0"/>
          <w:bCs w:val="0"/>
          <w:color w:val="434343"/>
          <w:spacing w:val="-12"/>
          <w:sz w:val="36"/>
          <w:szCs w:val="36"/>
        </w:rPr>
        <w:t>（讨论稿）</w:t>
      </w:r>
    </w:p>
    <w:p w:rsidR="00D60D0E" w:rsidRPr="00204A09" w:rsidRDefault="00B26A08" w:rsidP="008C0E58">
      <w:pPr>
        <w:pStyle w:val="Heading2"/>
        <w:ind w:firstLineChars="200" w:firstLine="643"/>
        <w:rPr>
          <w:rFonts w:ascii="仿宋" w:eastAsia="仿宋" w:hAnsi="仿宋"/>
        </w:rPr>
      </w:pPr>
      <w:r w:rsidRPr="00204A09">
        <w:rPr>
          <w:rFonts w:ascii="仿宋" w:eastAsia="仿宋" w:hAnsi="仿宋"/>
        </w:rPr>
        <w:t>第一章 总则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第一条 制定目的</w:t>
      </w:r>
    </w:p>
    <w:p w:rsidR="00D60D0E" w:rsidRPr="00204A09" w:rsidRDefault="00B26A08" w:rsidP="008C0E58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为规范吴中区武术协会（以下简称“协会”）武术培训、竞赛组织管理工作，明确培训竞赛相关工作职责，提升武术培训质量与赛事举办水平，推动区域武术人才培养、技艺传承与竞技水平提升，促进吴中区武术事业健康有序发展，依据协会章程及相关管理制度，特制定本职责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第二条 核心定位</w:t>
      </w:r>
    </w:p>
    <w:p w:rsidR="00D60D0E" w:rsidRPr="00204A09" w:rsidRDefault="00B26A08" w:rsidP="008C0E58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培训竞赛工作是协会推广武术文化、培育武术人才、开展全民健身活动的核心业务板块，由协会</w:t>
      </w:r>
      <w:r w:rsidRPr="00204A09">
        <w:rPr>
          <w:rFonts w:ascii="仿宋" w:eastAsia="仿宋" w:hAnsi="仿宋"/>
          <w:b/>
          <w:bCs/>
          <w:sz w:val="32"/>
          <w:szCs w:val="32"/>
        </w:rPr>
        <w:t>秘书处统筹，培训竞赛专项部门/小组具体执行</w:t>
      </w:r>
      <w:r w:rsidRPr="00204A09">
        <w:rPr>
          <w:rFonts w:ascii="仿宋" w:eastAsia="仿宋" w:hAnsi="仿宋"/>
          <w:sz w:val="32"/>
          <w:szCs w:val="32"/>
        </w:rPr>
        <w:t>，接受理事会、监事会监督管理，坚持“公益为先、规范专业、以赛促训、以训育人”的工作理念。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第三条 适用范围</w:t>
      </w:r>
    </w:p>
    <w:p w:rsidR="00D60D0E" w:rsidRPr="00204A09" w:rsidRDefault="00B26A08" w:rsidP="008C0E58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本职责适用于协会所有武术培训、赛事竞赛相关工作，涵盖培训组织、教学管理、资质考评、赛事策划、执裁组织、安全保</w:t>
      </w:r>
      <w:r w:rsidRPr="00204A09">
        <w:rPr>
          <w:rFonts w:ascii="仿宋" w:eastAsia="仿宋" w:hAnsi="仿宋"/>
          <w:sz w:val="32"/>
          <w:szCs w:val="32"/>
        </w:rPr>
        <w:lastRenderedPageBreak/>
        <w:t>障、赛后总结等全流程工作，及参与培训、竞赛工作的所有工作人员、教练员、裁判员、学员、参赛人员。</w:t>
      </w:r>
    </w:p>
    <w:p w:rsidR="00D60D0E" w:rsidRPr="00204A09" w:rsidRDefault="00B26A08" w:rsidP="008C0E58">
      <w:pPr>
        <w:pStyle w:val="Heading2"/>
        <w:ind w:firstLineChars="200" w:firstLine="643"/>
        <w:rPr>
          <w:rFonts w:ascii="仿宋" w:eastAsia="仿宋" w:hAnsi="仿宋"/>
        </w:rPr>
      </w:pPr>
      <w:r w:rsidRPr="00204A09">
        <w:rPr>
          <w:rFonts w:ascii="仿宋" w:eastAsia="仿宋" w:hAnsi="仿宋"/>
        </w:rPr>
        <w:t>第二章 组织机构与分工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第四条 组织架构</w:t>
      </w:r>
    </w:p>
    <w:p w:rsidR="00D60D0E" w:rsidRPr="00204A09" w:rsidRDefault="00B26A08" w:rsidP="008C0E58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协会设立</w:t>
      </w:r>
      <w:r w:rsidRPr="00204A09">
        <w:rPr>
          <w:rFonts w:ascii="仿宋" w:eastAsia="仿宋" w:hAnsi="仿宋"/>
          <w:b/>
          <w:bCs/>
          <w:sz w:val="32"/>
          <w:szCs w:val="32"/>
        </w:rPr>
        <w:t>培训竞赛部/培训竞赛专项小组</w:t>
      </w:r>
      <w:r w:rsidRPr="00204A09">
        <w:rPr>
          <w:rFonts w:ascii="仿宋" w:eastAsia="仿宋" w:hAnsi="仿宋"/>
          <w:sz w:val="32"/>
          <w:szCs w:val="32"/>
        </w:rPr>
        <w:t>，设负责人1名，工作人员若干，可根据工作需要聘任专职教练员、裁判员、志愿者；实行</w:t>
      </w:r>
      <w:r w:rsidRPr="00204A09">
        <w:rPr>
          <w:rFonts w:ascii="仿宋" w:eastAsia="仿宋" w:hAnsi="仿宋"/>
          <w:b/>
          <w:bCs/>
          <w:sz w:val="32"/>
          <w:szCs w:val="32"/>
        </w:rPr>
        <w:t>部门负责人负责制</w:t>
      </w:r>
      <w:r w:rsidRPr="00204A09">
        <w:rPr>
          <w:rFonts w:ascii="仿宋" w:eastAsia="仿宋" w:hAnsi="仿宋"/>
          <w:sz w:val="32"/>
          <w:szCs w:val="32"/>
        </w:rPr>
        <w:t>，对协会秘书处及理事会负责。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第五条 人员分工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b/>
          <w:bCs/>
          <w:sz w:val="32"/>
          <w:szCs w:val="32"/>
        </w:rPr>
        <w:t>培训竞赛负责人</w:t>
      </w:r>
      <w:r w:rsidRPr="00204A09">
        <w:rPr>
          <w:rFonts w:ascii="仿宋" w:eastAsia="仿宋" w:hAnsi="仿宋"/>
          <w:sz w:val="32"/>
          <w:szCs w:val="32"/>
        </w:rPr>
        <w:t>：全面统筹培训、竞赛整体工作，制定年度工作计划与方案，审批培训赛事相关事项，协调内外资源，把控工作质量与安全，汇报工作进展。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b/>
          <w:bCs/>
          <w:sz w:val="32"/>
          <w:szCs w:val="32"/>
        </w:rPr>
        <w:t>培训专员</w:t>
      </w:r>
      <w:r w:rsidRPr="00204A09">
        <w:rPr>
          <w:rFonts w:ascii="仿宋" w:eastAsia="仿宋" w:hAnsi="仿宋"/>
          <w:sz w:val="32"/>
          <w:szCs w:val="32"/>
        </w:rPr>
        <w:t>：负责武术培训的全流程组织、教学管理、学员服务、师资管理等工作。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b/>
          <w:bCs/>
          <w:sz w:val="32"/>
          <w:szCs w:val="32"/>
        </w:rPr>
        <w:t>竞赛专员</w:t>
      </w:r>
      <w:r w:rsidRPr="00204A09">
        <w:rPr>
          <w:rFonts w:ascii="仿宋" w:eastAsia="仿宋" w:hAnsi="仿宋"/>
          <w:sz w:val="32"/>
          <w:szCs w:val="32"/>
        </w:rPr>
        <w:t>：负责武术赛事、展演、考评活动的策划、筹备、执裁、现场组织等工作。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b/>
          <w:bCs/>
          <w:sz w:val="32"/>
          <w:szCs w:val="32"/>
        </w:rPr>
        <w:t>教练员/裁判员</w:t>
      </w:r>
      <w:r w:rsidRPr="00204A09">
        <w:rPr>
          <w:rFonts w:ascii="仿宋" w:eastAsia="仿宋" w:hAnsi="仿宋"/>
          <w:sz w:val="32"/>
          <w:szCs w:val="32"/>
        </w:rPr>
        <w:t>：按照协会要求，开展专业教学、赛事执裁、技艺指导等工作。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b/>
          <w:bCs/>
          <w:sz w:val="32"/>
          <w:szCs w:val="32"/>
        </w:rPr>
        <w:lastRenderedPageBreak/>
        <w:t>工作人员/志愿者</w:t>
      </w:r>
      <w:r w:rsidRPr="00204A09">
        <w:rPr>
          <w:rFonts w:ascii="仿宋" w:eastAsia="仿宋" w:hAnsi="仿宋"/>
          <w:sz w:val="32"/>
          <w:szCs w:val="32"/>
        </w:rPr>
        <w:t>：协助完成培训、赛事的后勤保障、现场服务、秩序维护、信息登记等辅助工作。</w:t>
      </w:r>
    </w:p>
    <w:p w:rsidR="00D60D0E" w:rsidRPr="00204A09" w:rsidRDefault="00B26A08" w:rsidP="008C0E58">
      <w:pPr>
        <w:pStyle w:val="Heading2"/>
        <w:ind w:firstLineChars="200" w:firstLine="643"/>
        <w:rPr>
          <w:rFonts w:ascii="仿宋" w:eastAsia="仿宋" w:hAnsi="仿宋"/>
        </w:rPr>
      </w:pPr>
      <w:r w:rsidRPr="00204A09">
        <w:rPr>
          <w:rFonts w:ascii="仿宋" w:eastAsia="仿宋" w:hAnsi="仿宋"/>
        </w:rPr>
        <w:t>第三章 武术培训工作职责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第六条 培训规划与计划制定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结合吴中区武术发展需求与全民健身要求，制定年度、季度武术培训计划，明确培训类别、内容、时间、地点、招生对象与收费标准（公益培训免费，商业培训合规收费）。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规划培训体系，涵盖</w:t>
      </w:r>
      <w:r w:rsidRPr="00204A09">
        <w:rPr>
          <w:rFonts w:ascii="仿宋" w:eastAsia="仿宋" w:hAnsi="仿宋"/>
          <w:b/>
          <w:bCs/>
          <w:sz w:val="32"/>
          <w:szCs w:val="32"/>
        </w:rPr>
        <w:t>青少年武术启蒙、传统武术技艺、竞技武术、武术段位考前培训、教练员/裁判员资质培训、社会体育指导员培训、中老年武术养生</w:t>
      </w:r>
      <w:r w:rsidRPr="00204A09">
        <w:rPr>
          <w:rFonts w:ascii="仿宋" w:eastAsia="仿宋" w:hAnsi="仿宋"/>
          <w:sz w:val="32"/>
          <w:szCs w:val="32"/>
        </w:rPr>
        <w:t>等各类专项培训，满足不同群体需求。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调研培训需求，收集会员、武术爱好者及社会各界意见，优化培训内容与课程设置，贴合大众学习需求。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第七条 师资与教学管理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组建专业师资队伍，选聘具备武术教学资质、专业技艺过硬、教学经验丰富的教练员、传承人，建立师资档案，规范师资聘用、考核与管理。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lastRenderedPageBreak/>
        <w:t>制定标准化教学大纲与课程内容，明确教学目标、教学流程、考核标准，确保培训内容规范、专业，兼顾武术技艺教学与武德素养培育。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监督教学过程，定期检查教学进度、教学质量，收集学员反馈，督促教练员改进教学方法，杜绝违规教学、敷衍教学行为。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组织师资交流研讨活动，提升教练员专业水平与教学能力，推广科学、安全的武术教学方式。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第八条 培训组织与学员管理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负责培训招生宣传、报名登记、信息审核、学员建档工作，规范报名流程，公开招生信息，保障招生公平。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落实培训场地、教学器材、后勤保障等准备工作，确保培训场地安全、教学设备齐全，为学员提供良好的学习环境。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做好学员日常管理，维护课堂秩序，开展武德教育，引导学员遵守培训纪律，注重训练安全，防范运动损伤。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组织培训考核、结业测评，为合格学员颁发结业证书、培训证明，协助符合条件的学员申报武术段位、教练员/裁判员资质。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lastRenderedPageBreak/>
        <w:t>建立学员档案，记录学员学习情况、考核成绩，做好学员回访与服务工作，收集培训意见，持续优化培训服务。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第九条 资质考评与人才培育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配合上级武术协会、体育主管部门，开展</w:t>
      </w:r>
      <w:r w:rsidRPr="00204A09">
        <w:rPr>
          <w:rFonts w:ascii="仿宋" w:eastAsia="仿宋" w:hAnsi="仿宋"/>
          <w:b/>
          <w:bCs/>
          <w:sz w:val="32"/>
          <w:szCs w:val="32"/>
        </w:rPr>
        <w:t>武术段位制考评、教练员资格认证、裁判员等级考核、社会体育指导员培训认证</w:t>
      </w:r>
      <w:r w:rsidRPr="00204A09">
        <w:rPr>
          <w:rFonts w:ascii="仿宋" w:eastAsia="仿宋" w:hAnsi="仿宋"/>
          <w:sz w:val="32"/>
          <w:szCs w:val="32"/>
        </w:rPr>
        <w:t>等工作，协助完成报名、审核、考评组织、证书发放等流程。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挖掘培育优秀武术人才，选拔培训中的拔尖学员、教练员，推荐参与上级赛事、交流活动、人才评选，壮大区域武术人才队伍。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开展武术公益培训，组织武术进学校、进社区、进乡村、进机关、进企业活动，普及武术知识与技能，推动全民健身。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第十条 培训安全与合规管理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严格落实培训安全责任，排查培训场地、器材安全隐患，制定安全训练预案，开展安全知识讲解，提醒学员做好热身、规范动作，避免安全事故。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lastRenderedPageBreak/>
        <w:t>规范培训收费管理，公益培训严禁违规收费，商业培训收费标准报理事会审批，公开透明，专款专用，严禁乱收费、私收费。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遵守协会规章制度，培训工作全程接受监督，杜绝违规开展培训、虚假宣传、无证教学等行为。</w:t>
      </w:r>
    </w:p>
    <w:p w:rsidR="00D60D0E" w:rsidRPr="00204A09" w:rsidRDefault="00B26A08" w:rsidP="008C0E58">
      <w:pPr>
        <w:pStyle w:val="Heading2"/>
        <w:ind w:firstLineChars="200" w:firstLine="643"/>
        <w:rPr>
          <w:rFonts w:ascii="仿宋" w:eastAsia="仿宋" w:hAnsi="仿宋"/>
        </w:rPr>
      </w:pPr>
      <w:r w:rsidRPr="00204A09">
        <w:rPr>
          <w:rFonts w:ascii="仿宋" w:eastAsia="仿宋" w:hAnsi="仿宋"/>
        </w:rPr>
        <w:t>第四章 武术竞赛工作职责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第十一条 赛事规划与策划筹备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制定年度武术赛事、展演、交流活动计划，包括协会内部会员赛、区域武术邀请赛、青少年武术锦标赛、传统武术展演、段位考评赛等，打造特色赛事品牌。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负责赛事全流程策划，制定赛事方案、竞赛规程，明确赛事主题、时间、地点、参赛对象、竞赛项目、评分标准、奖项设置、报名方式等内容，报理事会审批后实施。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做好赛事前期筹备工作，对接赛事场地、器材、裁判团队、后勤保障、宣传推广、安全保障等资源，落实赛事各项准备事项。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lastRenderedPageBreak/>
        <w:t>规范赛事报名工作，发布赛事通知与竞赛规程，受理参赛报名、信息审核、费用收缴（公益赛事免收）、分组编排，公示参赛名单，确保报名工作规范有序。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第十二条 裁判团队与赛事组织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组建专业裁判团队，选聘持有武术裁判员资质、公正廉洁、经验丰富的裁判员，邀请协会专家库成员参与执裁、评审，开展赛前裁判培训，明确裁判纪律与评分标准。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严格按照武术竞赛规则与赛事规程，组织赛事抽签、赛程编排、场地布置、器材摆放、检录、比赛、打分、计分、成绩公示等工作，确保赛事流程规范、公平公正。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维护赛事现场秩序，做好参赛人员、观众引导，落实赛场纪律，及时处理赛事突发情况，保障赛事平稳有序进行。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执行裁判回避制度，严禁裁判员徇私舞弊、偏袒不公，对赛事评分、结果进行公示，接受参赛人员与社会监督，妥善处理赛事异议、申诉。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第十三条 赛事安全与后勤保障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lastRenderedPageBreak/>
        <w:t>落实赛事安全主体责任，排查赛场场地、设施、器材安全隐患，制定赛事安全应急预案，配备急救物资与医护人员，防范意外伤害、突发事故。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做好赛事后勤保障工作，包括参赛人员签到、证件制作、物资发放、饮水补给、场地清洁、车辆疏导等，为赛事举办提供全方位保障。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规范赛事经费管理，严格控制赛事成本，赛事经费专款专用，收支公开透明，接受监事会与会员监督。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第十四条 赛事宣传与赛后工作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做好赛事宣传推广工作，通过协会宣传平台、媒体渠道发布赛事信息、赛事动态、精彩瞬间，扩大赛事影响力，推广吴中区武术文化。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赛事结束后，及时核算赛事成绩、公示获奖名单，举行颁奖仪式，为获奖团体、个人颁发证书、奖牌、奖品。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整理赛事资料，包括赛事方案、报名信息、成绩册、照片、视频等，建立赛事档案，做好归档保存。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lastRenderedPageBreak/>
        <w:t>总结赛事工作，分析赛事组织中的问题与不足，收集参赛人员、裁判员意见，优化后续赛事组织工作，提升赛事举办水平。</w:t>
      </w:r>
    </w:p>
    <w:p w:rsidR="00D60D0E" w:rsidRPr="00204A09" w:rsidRDefault="00B26A08" w:rsidP="008C0E58">
      <w:pPr>
        <w:pStyle w:val="Heading2"/>
        <w:ind w:firstLineChars="200" w:firstLine="643"/>
        <w:rPr>
          <w:rFonts w:ascii="仿宋" w:eastAsia="仿宋" w:hAnsi="仿宋"/>
        </w:rPr>
      </w:pPr>
      <w:r w:rsidRPr="00204A09">
        <w:rPr>
          <w:rFonts w:ascii="仿宋" w:eastAsia="仿宋" w:hAnsi="仿宋"/>
        </w:rPr>
        <w:t>第五章 协同与监督职责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第十五条 内外协同工作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加强与协会秘书处、会员部、财务部等部门的协同配合，做好培训赛事的经费申请、物资领用、会员通知、档案报备等工作。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对接上级体育主管部门、武术协会，及时传达行业政策、赛事要求，汇报培训竞赛工作，承接上级交办的赛事、培训任务。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加强与各武术场馆、培训机构、学校、社区的合作，共享场地、师资、资源，联合开展培训与赛事活动。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第十六条 监督与责任落实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严格遵守协会章程、财务制度、资产管理制度，培训竞赛工作全程公开透明，接受理事会、监事会及全体会员监督。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lastRenderedPageBreak/>
        <w:t>落实工作责任，明确培训、赛事各环节责任人，对工作失职、违规操作、安全管理不到位等行为，按协会规定追究相关人员责任。</w:t>
      </w:r>
    </w:p>
    <w:p w:rsidR="00D60D0E" w:rsidRPr="00204A09" w:rsidRDefault="00B26A08" w:rsidP="008C0E58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定期向理事会、秘书处汇报培训竞赛工作进展、经费使用、成果成效，提交年度工作总结与下年度工作计划。</w:t>
      </w:r>
    </w:p>
    <w:p w:rsidR="00D60D0E" w:rsidRPr="00204A09" w:rsidRDefault="00B26A08" w:rsidP="008C0E58">
      <w:pPr>
        <w:pStyle w:val="Heading2"/>
        <w:ind w:firstLineChars="200" w:firstLine="643"/>
        <w:rPr>
          <w:rFonts w:ascii="仿宋" w:eastAsia="仿宋" w:hAnsi="仿宋"/>
        </w:rPr>
      </w:pPr>
      <w:r w:rsidRPr="00204A09">
        <w:rPr>
          <w:rFonts w:ascii="仿宋" w:eastAsia="仿宋" w:hAnsi="仿宋"/>
        </w:rPr>
        <w:t>第六章 附则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第十七条 职责修订</w:t>
      </w:r>
    </w:p>
    <w:p w:rsidR="00D60D0E" w:rsidRPr="00204A09" w:rsidRDefault="00B26A08" w:rsidP="008C0E58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本职责可根据协会发展实际、行业政策调整及培训竞赛工作需求，由培训竞赛部门提出修订方案，经理事会审议通过后生效。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第十八条 职责解释</w:t>
      </w:r>
    </w:p>
    <w:p w:rsidR="00D60D0E" w:rsidRPr="00204A09" w:rsidRDefault="00B26A08" w:rsidP="008C0E58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本职责由吴中区武术协会理事会负责解释。</w:t>
      </w:r>
    </w:p>
    <w:p w:rsidR="00D60D0E" w:rsidRPr="00204A09" w:rsidRDefault="00B26A08" w:rsidP="008C0E58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第十九条 生效日期</w:t>
      </w:r>
    </w:p>
    <w:p w:rsidR="00D60D0E" w:rsidRDefault="00B26A08" w:rsidP="008C0E58">
      <w:pPr>
        <w:pStyle w:val="a8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04A09">
        <w:rPr>
          <w:rFonts w:ascii="仿宋" w:eastAsia="仿宋" w:hAnsi="仿宋"/>
          <w:sz w:val="32"/>
          <w:szCs w:val="32"/>
        </w:rPr>
        <w:t>本职责自发布之日起正式施行。</w:t>
      </w:r>
    </w:p>
    <w:p w:rsidR="008C0E58" w:rsidRPr="00204A09" w:rsidRDefault="008C0E58" w:rsidP="008C0E58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2026年5月30日</w:t>
      </w:r>
    </w:p>
    <w:p w:rsidR="00D60D0E" w:rsidRDefault="00D60D0E" w:rsidP="008C0E58">
      <w:pPr>
        <w:pStyle w:val="a8"/>
        <w:ind w:firstLineChars="200" w:firstLine="440"/>
      </w:pPr>
    </w:p>
    <w:sectPr w:rsidR="00D60D0E" w:rsidSect="00D60D0E">
      <w:pgSz w:w="11906" w:h="16838"/>
      <w:pgMar w:top="1440" w:right="1440" w:bottom="1440" w:left="144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486" w:rsidRDefault="00AA7486" w:rsidP="00346E02">
      <w:r>
        <w:separator/>
      </w:r>
    </w:p>
  </w:endnote>
  <w:endnote w:type="continuationSeparator" w:id="0">
    <w:p w:rsidR="00AA7486" w:rsidRDefault="00AA7486" w:rsidP="0034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486" w:rsidRDefault="00AA7486" w:rsidP="00346E02">
      <w:r>
        <w:separator/>
      </w:r>
    </w:p>
  </w:footnote>
  <w:footnote w:type="continuationSeparator" w:id="0">
    <w:p w:rsidR="00AA7486" w:rsidRDefault="00AA7486" w:rsidP="00346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3FF6"/>
    <w:multiLevelType w:val="hybridMultilevel"/>
    <w:tmpl w:val="1500F7A6"/>
    <w:lvl w:ilvl="0" w:tplc="24927782">
      <w:start w:val="1"/>
      <w:numFmt w:val="decimal"/>
      <w:lvlText w:val="☐"/>
      <w:lvlJc w:val="left"/>
      <w:pPr>
        <w:ind w:left="288" w:hanging="288"/>
      </w:pPr>
    </w:lvl>
    <w:lvl w:ilvl="1" w:tplc="3CDC2F7E">
      <w:start w:val="1"/>
      <w:numFmt w:val="decimal"/>
      <w:lvlText w:val="☐"/>
      <w:lvlJc w:val="left"/>
      <w:pPr>
        <w:ind w:left="720" w:hanging="288"/>
      </w:pPr>
    </w:lvl>
    <w:lvl w:ilvl="2" w:tplc="75B287A6">
      <w:start w:val="1"/>
      <w:numFmt w:val="decimal"/>
      <w:lvlText w:val="☐"/>
      <w:lvlJc w:val="left"/>
      <w:pPr>
        <w:ind w:left="1152" w:hanging="288"/>
      </w:pPr>
    </w:lvl>
    <w:lvl w:ilvl="3" w:tplc="60947934">
      <w:numFmt w:val="decimal"/>
      <w:lvlText w:val=""/>
      <w:lvlJc w:val="left"/>
    </w:lvl>
    <w:lvl w:ilvl="4" w:tplc="2714A488">
      <w:numFmt w:val="decimal"/>
      <w:lvlText w:val=""/>
      <w:lvlJc w:val="left"/>
    </w:lvl>
    <w:lvl w:ilvl="5" w:tplc="7A34A244">
      <w:numFmt w:val="decimal"/>
      <w:lvlText w:val=""/>
      <w:lvlJc w:val="left"/>
    </w:lvl>
    <w:lvl w:ilvl="6" w:tplc="8DCC70EE">
      <w:numFmt w:val="decimal"/>
      <w:lvlText w:val=""/>
      <w:lvlJc w:val="left"/>
    </w:lvl>
    <w:lvl w:ilvl="7" w:tplc="F39429A0">
      <w:numFmt w:val="decimal"/>
      <w:lvlText w:val=""/>
      <w:lvlJc w:val="left"/>
    </w:lvl>
    <w:lvl w:ilvl="8" w:tplc="6B46EB02">
      <w:numFmt w:val="decimal"/>
      <w:lvlText w:val=""/>
      <w:lvlJc w:val="left"/>
    </w:lvl>
  </w:abstractNum>
  <w:abstractNum w:abstractNumId="1">
    <w:nsid w:val="346D69E0"/>
    <w:multiLevelType w:val="hybridMultilevel"/>
    <w:tmpl w:val="05201370"/>
    <w:lvl w:ilvl="0" w:tplc="3182B71E">
      <w:start w:val="1"/>
      <w:numFmt w:val="decimal"/>
      <w:lvlText w:val="☑"/>
      <w:lvlJc w:val="left"/>
      <w:pPr>
        <w:ind w:left="288" w:hanging="288"/>
      </w:pPr>
    </w:lvl>
    <w:lvl w:ilvl="1" w:tplc="7926278C">
      <w:start w:val="1"/>
      <w:numFmt w:val="decimal"/>
      <w:lvlText w:val="☑"/>
      <w:lvlJc w:val="left"/>
      <w:pPr>
        <w:ind w:left="720" w:hanging="288"/>
      </w:pPr>
    </w:lvl>
    <w:lvl w:ilvl="2" w:tplc="B268F338">
      <w:start w:val="1"/>
      <w:numFmt w:val="decimal"/>
      <w:lvlText w:val="☑"/>
      <w:lvlJc w:val="left"/>
      <w:pPr>
        <w:ind w:left="1152" w:hanging="288"/>
      </w:pPr>
    </w:lvl>
    <w:lvl w:ilvl="3" w:tplc="7398156E">
      <w:numFmt w:val="decimal"/>
      <w:lvlText w:val=""/>
      <w:lvlJc w:val="left"/>
    </w:lvl>
    <w:lvl w:ilvl="4" w:tplc="80A4875E">
      <w:numFmt w:val="decimal"/>
      <w:lvlText w:val=""/>
      <w:lvlJc w:val="left"/>
    </w:lvl>
    <w:lvl w:ilvl="5" w:tplc="9BCA0C9C">
      <w:numFmt w:val="decimal"/>
      <w:lvlText w:val=""/>
      <w:lvlJc w:val="left"/>
    </w:lvl>
    <w:lvl w:ilvl="6" w:tplc="337A1EF6">
      <w:numFmt w:val="decimal"/>
      <w:lvlText w:val=""/>
      <w:lvlJc w:val="left"/>
    </w:lvl>
    <w:lvl w:ilvl="7" w:tplc="43E4D760">
      <w:numFmt w:val="decimal"/>
      <w:lvlText w:val=""/>
      <w:lvlJc w:val="left"/>
    </w:lvl>
    <w:lvl w:ilvl="8" w:tplc="23247714">
      <w:numFmt w:val="decimal"/>
      <w:lvlText w:val=""/>
      <w:lvlJc w:val="left"/>
    </w:lvl>
  </w:abstractNum>
  <w:abstractNum w:abstractNumId="2">
    <w:nsid w:val="385C5656"/>
    <w:multiLevelType w:val="hybridMultilevel"/>
    <w:tmpl w:val="7FE021BE"/>
    <w:lvl w:ilvl="0" w:tplc="BB00821A">
      <w:start w:val="1"/>
      <w:numFmt w:val="bullet"/>
      <w:lvlText w:val="●"/>
      <w:lvlJc w:val="left"/>
      <w:pPr>
        <w:ind w:left="720" w:hanging="360"/>
      </w:pPr>
    </w:lvl>
    <w:lvl w:ilvl="1" w:tplc="A064A36E">
      <w:start w:val="1"/>
      <w:numFmt w:val="bullet"/>
      <w:lvlText w:val="○"/>
      <w:lvlJc w:val="left"/>
      <w:pPr>
        <w:ind w:left="1440" w:hanging="360"/>
      </w:pPr>
    </w:lvl>
    <w:lvl w:ilvl="2" w:tplc="49628D58">
      <w:start w:val="1"/>
      <w:numFmt w:val="bullet"/>
      <w:lvlText w:val="■"/>
      <w:lvlJc w:val="left"/>
      <w:pPr>
        <w:ind w:left="2160" w:hanging="360"/>
      </w:pPr>
    </w:lvl>
    <w:lvl w:ilvl="3" w:tplc="01D467B0">
      <w:start w:val="1"/>
      <w:numFmt w:val="bullet"/>
      <w:lvlText w:val="●"/>
      <w:lvlJc w:val="left"/>
      <w:pPr>
        <w:ind w:left="2880" w:hanging="360"/>
      </w:pPr>
    </w:lvl>
    <w:lvl w:ilvl="4" w:tplc="4A5C15AC">
      <w:start w:val="1"/>
      <w:numFmt w:val="bullet"/>
      <w:lvlText w:val="○"/>
      <w:lvlJc w:val="left"/>
      <w:pPr>
        <w:ind w:left="3600" w:hanging="360"/>
      </w:pPr>
    </w:lvl>
    <w:lvl w:ilvl="5" w:tplc="D88CF23C">
      <w:start w:val="1"/>
      <w:numFmt w:val="bullet"/>
      <w:lvlText w:val="■"/>
      <w:lvlJc w:val="left"/>
      <w:pPr>
        <w:ind w:left="4320" w:hanging="360"/>
      </w:pPr>
    </w:lvl>
    <w:lvl w:ilvl="6" w:tplc="8C6457AE">
      <w:start w:val="1"/>
      <w:numFmt w:val="bullet"/>
      <w:lvlText w:val="●"/>
      <w:lvlJc w:val="left"/>
      <w:pPr>
        <w:ind w:left="5040" w:hanging="360"/>
      </w:pPr>
    </w:lvl>
    <w:lvl w:ilvl="7" w:tplc="07E082DC">
      <w:start w:val="1"/>
      <w:numFmt w:val="bullet"/>
      <w:lvlText w:val="●"/>
      <w:lvlJc w:val="left"/>
      <w:pPr>
        <w:ind w:left="5760" w:hanging="360"/>
      </w:pPr>
    </w:lvl>
    <w:lvl w:ilvl="8" w:tplc="C1AEB38E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619F5298"/>
    <w:multiLevelType w:val="hybridMultilevel"/>
    <w:tmpl w:val="CBECB94C"/>
    <w:lvl w:ilvl="0" w:tplc="51BE67D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11146C6E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38825E3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B93A5ED4">
      <w:numFmt w:val="decimal"/>
      <w:lvlText w:val=""/>
      <w:lvlJc w:val="left"/>
    </w:lvl>
    <w:lvl w:ilvl="4" w:tplc="6BBA1A72">
      <w:numFmt w:val="decimal"/>
      <w:lvlText w:val=""/>
      <w:lvlJc w:val="left"/>
    </w:lvl>
    <w:lvl w:ilvl="5" w:tplc="013EFC74">
      <w:numFmt w:val="decimal"/>
      <w:lvlText w:val=""/>
      <w:lvlJc w:val="left"/>
    </w:lvl>
    <w:lvl w:ilvl="6" w:tplc="8EF24490">
      <w:numFmt w:val="decimal"/>
      <w:lvlText w:val=""/>
      <w:lvlJc w:val="left"/>
    </w:lvl>
    <w:lvl w:ilvl="7" w:tplc="B4A2353C">
      <w:numFmt w:val="decimal"/>
      <w:lvlText w:val=""/>
      <w:lvlJc w:val="left"/>
    </w:lvl>
    <w:lvl w:ilvl="8" w:tplc="A96628C4">
      <w:numFmt w:val="decimal"/>
      <w:lvlText w:val=""/>
      <w:lvlJc w:val="left"/>
    </w:lvl>
  </w:abstractNum>
  <w:abstractNum w:abstractNumId="4">
    <w:nsid w:val="7B083288"/>
    <w:multiLevelType w:val="hybridMultilevel"/>
    <w:tmpl w:val="99363E04"/>
    <w:lvl w:ilvl="0" w:tplc="73645648">
      <w:start w:val="1"/>
      <w:numFmt w:val="decimal"/>
      <w:lvlText w:val="%1."/>
      <w:lvlJc w:val="left"/>
      <w:pPr>
        <w:ind w:left="288" w:hanging="288"/>
      </w:pPr>
      <w:rPr>
        <w:color w:val="auto"/>
        <w:sz w:val="22"/>
        <w:szCs w:val="22"/>
      </w:rPr>
    </w:lvl>
    <w:lvl w:ilvl="1" w:tplc="E052697E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668A5976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8B1A0116">
      <w:numFmt w:val="decimal"/>
      <w:lvlText w:val=""/>
      <w:lvlJc w:val="left"/>
    </w:lvl>
    <w:lvl w:ilvl="4" w:tplc="E65C0B04">
      <w:numFmt w:val="decimal"/>
      <w:lvlText w:val=""/>
      <w:lvlJc w:val="left"/>
    </w:lvl>
    <w:lvl w:ilvl="5" w:tplc="FDAA1090">
      <w:numFmt w:val="decimal"/>
      <w:lvlText w:val=""/>
      <w:lvlJc w:val="left"/>
    </w:lvl>
    <w:lvl w:ilvl="6" w:tplc="CDAE0634">
      <w:numFmt w:val="decimal"/>
      <w:lvlText w:val=""/>
      <w:lvlJc w:val="left"/>
    </w:lvl>
    <w:lvl w:ilvl="7" w:tplc="36FE3D40">
      <w:numFmt w:val="decimal"/>
      <w:lvlText w:val=""/>
      <w:lvlJc w:val="left"/>
    </w:lvl>
    <w:lvl w:ilvl="8" w:tplc="3ECC7682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0D0E"/>
    <w:rsid w:val="000B49E6"/>
    <w:rsid w:val="001D5DEE"/>
    <w:rsid w:val="00204A09"/>
    <w:rsid w:val="002E695D"/>
    <w:rsid w:val="00346E02"/>
    <w:rsid w:val="00416DC1"/>
    <w:rsid w:val="008C0E58"/>
    <w:rsid w:val="00AA7486"/>
    <w:rsid w:val="00B26A08"/>
    <w:rsid w:val="00BB2C14"/>
    <w:rsid w:val="00D60D0E"/>
    <w:rsid w:val="00ED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D60D0E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Heading1">
    <w:name w:val="Heading 1"/>
    <w:qFormat/>
    <w:rsid w:val="00D60D0E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customStyle="1" w:styleId="Heading2">
    <w:name w:val="Heading 2"/>
    <w:qFormat/>
    <w:rsid w:val="00D60D0E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customStyle="1" w:styleId="Heading3">
    <w:name w:val="Heading 3"/>
    <w:qFormat/>
    <w:rsid w:val="00D60D0E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customStyle="1" w:styleId="Heading4">
    <w:name w:val="Heading 4"/>
    <w:qFormat/>
    <w:rsid w:val="00D60D0E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customStyle="1" w:styleId="Heading5">
    <w:name w:val="Heading 5"/>
    <w:qFormat/>
    <w:rsid w:val="00D60D0E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customStyle="1" w:styleId="Heading6">
    <w:name w:val="Heading 6"/>
    <w:qFormat/>
    <w:rsid w:val="00D60D0E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paragraph" w:customStyle="1" w:styleId="1">
    <w:name w:val="要点1"/>
    <w:qFormat/>
    <w:rsid w:val="00D60D0E"/>
    <w:rPr>
      <w:b/>
      <w:bCs/>
    </w:rPr>
  </w:style>
  <w:style w:type="paragraph" w:styleId="a4">
    <w:name w:val="List Paragraph"/>
    <w:qFormat/>
    <w:rsid w:val="00D60D0E"/>
  </w:style>
  <w:style w:type="character" w:styleId="a5">
    <w:name w:val="Hyperlink"/>
    <w:uiPriority w:val="99"/>
    <w:unhideWhenUsed/>
    <w:rsid w:val="00D60D0E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D60D0E"/>
    <w:rPr>
      <w:vertAlign w:val="superscript"/>
    </w:rPr>
  </w:style>
  <w:style w:type="paragraph" w:styleId="a7">
    <w:name w:val="footnote text"/>
    <w:link w:val="Char"/>
    <w:uiPriority w:val="99"/>
    <w:semiHidden/>
    <w:unhideWhenUsed/>
    <w:rsid w:val="00D60D0E"/>
  </w:style>
  <w:style w:type="character" w:customStyle="1" w:styleId="Char">
    <w:name w:val="脚注文本 Char"/>
    <w:link w:val="a7"/>
    <w:uiPriority w:val="99"/>
    <w:semiHidden/>
    <w:unhideWhenUsed/>
    <w:rsid w:val="00D60D0E"/>
    <w:rPr>
      <w:sz w:val="20"/>
      <w:szCs w:val="20"/>
    </w:rPr>
  </w:style>
  <w:style w:type="paragraph" w:customStyle="1" w:styleId="a8">
    <w:rsid w:val="00D60D0E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9">
    <w:rsid w:val="00D60D0E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a">
    <w:name w:val="header"/>
    <w:basedOn w:val="a"/>
    <w:link w:val="Char0"/>
    <w:uiPriority w:val="99"/>
    <w:semiHidden/>
    <w:unhideWhenUsed/>
    <w:rsid w:val="0034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semiHidden/>
    <w:rsid w:val="00346E02"/>
    <w:rPr>
      <w:sz w:val="18"/>
      <w:szCs w:val="18"/>
    </w:rPr>
  </w:style>
  <w:style w:type="paragraph" w:styleId="ab">
    <w:name w:val="footer"/>
    <w:basedOn w:val="a"/>
    <w:link w:val="Char1"/>
    <w:uiPriority w:val="99"/>
    <w:semiHidden/>
    <w:unhideWhenUsed/>
    <w:rsid w:val="0034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semiHidden/>
    <w:rsid w:val="00346E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5</cp:revision>
  <dcterms:created xsi:type="dcterms:W3CDTF">2026-03-26T02:56:00Z</dcterms:created>
  <dcterms:modified xsi:type="dcterms:W3CDTF">2026-05-24T07:37:00Z</dcterms:modified>
</cp:coreProperties>
</file>