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A1" w:rsidRPr="009E25CB" w:rsidRDefault="00DB1492" w:rsidP="00E911DA">
      <w:pPr>
        <w:pStyle w:val="a3"/>
        <w:ind w:firstLineChars="200" w:firstLine="723"/>
        <w:jc w:val="center"/>
        <w:rPr>
          <w:rFonts w:ascii="黑体" w:eastAsia="黑体" w:hAnsi="黑体"/>
          <w:sz w:val="36"/>
          <w:szCs w:val="36"/>
        </w:rPr>
      </w:pPr>
      <w:r w:rsidRPr="009E25CB">
        <w:rPr>
          <w:rFonts w:ascii="黑体" w:eastAsia="黑体" w:hAnsi="黑体"/>
          <w:sz w:val="36"/>
          <w:szCs w:val="36"/>
        </w:rPr>
        <w:t>吴中区武术协会会议制度</w:t>
      </w:r>
      <w:r w:rsidR="000B268E">
        <w:rPr>
          <w:rFonts w:ascii="黑体" w:eastAsia="黑体" w:hAnsi="黑体" w:hint="eastAsia"/>
          <w:b w:val="0"/>
          <w:bCs w:val="0"/>
          <w:color w:val="434343"/>
          <w:spacing w:val="-12"/>
          <w:sz w:val="36"/>
          <w:szCs w:val="36"/>
        </w:rPr>
        <w:t>（讨论稿）</w:t>
      </w:r>
    </w:p>
    <w:p w:rsidR="007028A1" w:rsidRPr="009E25CB" w:rsidRDefault="00DB1492" w:rsidP="00E911DA">
      <w:pPr>
        <w:pStyle w:val="Heading2"/>
        <w:ind w:firstLineChars="200" w:firstLine="643"/>
        <w:rPr>
          <w:rFonts w:ascii="仿宋" w:eastAsia="仿宋" w:hAnsi="仿宋"/>
        </w:rPr>
      </w:pPr>
      <w:r w:rsidRPr="009E25CB">
        <w:rPr>
          <w:rFonts w:ascii="仿宋" w:eastAsia="仿宋" w:hAnsi="仿宋"/>
        </w:rPr>
        <w:t>第一章 总则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第一条 制定目的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为规范吴中区武术协会（以下简称“协会”）各类会议组织、召开与管理流程，保障会议决策的</w:t>
      </w:r>
      <w:r w:rsidRPr="009E25CB">
        <w:rPr>
          <w:rFonts w:ascii="仿宋" w:eastAsia="仿宋" w:hAnsi="仿宋"/>
          <w:b/>
          <w:bCs/>
          <w:sz w:val="32"/>
          <w:szCs w:val="32"/>
        </w:rPr>
        <w:t>民主性、科学性、规范性和高效性</w:t>
      </w:r>
      <w:r w:rsidRPr="009E25CB">
        <w:rPr>
          <w:rFonts w:ascii="仿宋" w:eastAsia="仿宋" w:hAnsi="仿宋"/>
          <w:sz w:val="32"/>
          <w:szCs w:val="32"/>
        </w:rPr>
        <w:t>，明确各类会议职责、议事规则与工作要求，提升协会运营管理效率，推动武术运动推广、赛事组织、会员服务等各项工作有序开展，依据国家社会团体管理相关法律法规及协会章程，特制定本制度。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第二条 适用范围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本制度适用于协会</w:t>
      </w:r>
      <w:r w:rsidRPr="009E25CB">
        <w:rPr>
          <w:rFonts w:ascii="仿宋" w:eastAsia="仿宋" w:hAnsi="仿宋"/>
          <w:b/>
          <w:bCs/>
          <w:sz w:val="32"/>
          <w:szCs w:val="32"/>
        </w:rPr>
        <w:t>会员（代表）大会、理事会、常务理事会、监事会、会长办公会、专项工作会议、分支机构会议</w:t>
      </w:r>
      <w:r w:rsidRPr="009E25CB">
        <w:rPr>
          <w:rFonts w:ascii="仿宋" w:eastAsia="仿宋" w:hAnsi="仿宋"/>
          <w:sz w:val="32"/>
          <w:szCs w:val="32"/>
        </w:rPr>
        <w:t>等所有内部会议，协会全体理事、监事、常务理事、负责人、各部门及分支机构负责人、会员代表均需严格遵照本制度执行。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第三条 会议基本原则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lastRenderedPageBreak/>
        <w:t>依法依规原则</w:t>
      </w:r>
      <w:r w:rsidRPr="009E25CB">
        <w:rPr>
          <w:rFonts w:ascii="仿宋" w:eastAsia="仿宋" w:hAnsi="仿宋"/>
          <w:sz w:val="32"/>
          <w:szCs w:val="32"/>
        </w:rPr>
        <w:t>：会议召开、议事、表决均符合国家法律法规、协会章程及本制度规定，确保会议程序合法合规。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民主集中原则</w:t>
      </w:r>
      <w:r w:rsidRPr="009E25CB">
        <w:rPr>
          <w:rFonts w:ascii="仿宋" w:eastAsia="仿宋" w:hAnsi="仿宋"/>
          <w:sz w:val="32"/>
          <w:szCs w:val="32"/>
        </w:rPr>
        <w:t>：充分听取参会人员意见建议，集体讨论、民主表决，少数服从多数，兼顾协会整体利益与会员权益。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务实高效原则</w:t>
      </w:r>
      <w:r w:rsidRPr="009E25CB">
        <w:rPr>
          <w:rFonts w:ascii="仿宋" w:eastAsia="仿宋" w:hAnsi="仿宋"/>
          <w:sz w:val="32"/>
          <w:szCs w:val="32"/>
        </w:rPr>
        <w:t>：精简会议流程，明确会议议题，杜绝无关议题，提高会议质量与决策效率，避免形式化会议。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公开透明原则</w:t>
      </w:r>
      <w:r w:rsidRPr="009E25CB">
        <w:rPr>
          <w:rFonts w:ascii="仿宋" w:eastAsia="仿宋" w:hAnsi="仿宋"/>
          <w:sz w:val="32"/>
          <w:szCs w:val="32"/>
        </w:rPr>
        <w:t>：会议议题、议程、决议按规定公开，接受会员与监事会监督，涉及重大事项及时公示。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保密原则</w:t>
      </w:r>
      <w:r w:rsidRPr="009E25CB">
        <w:rPr>
          <w:rFonts w:ascii="仿宋" w:eastAsia="仿宋" w:hAnsi="仿宋"/>
          <w:sz w:val="32"/>
          <w:szCs w:val="32"/>
        </w:rPr>
        <w:t>：涉及协会机密、未公开决策、会员隐私及重要工作部署的会议内容，严格遵守保密规定，不得擅自泄露。</w:t>
      </w:r>
    </w:p>
    <w:p w:rsidR="007028A1" w:rsidRPr="009E25CB" w:rsidRDefault="00DB1492" w:rsidP="00E911DA">
      <w:pPr>
        <w:pStyle w:val="Heading2"/>
        <w:ind w:firstLineChars="200" w:firstLine="643"/>
        <w:rPr>
          <w:rFonts w:ascii="仿宋" w:eastAsia="仿宋" w:hAnsi="仿宋"/>
        </w:rPr>
      </w:pPr>
      <w:r w:rsidRPr="009E25CB">
        <w:rPr>
          <w:rFonts w:ascii="仿宋" w:eastAsia="仿宋" w:hAnsi="仿宋"/>
        </w:rPr>
        <w:t>第二章 会议类型及职责、召开频次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第四条 会员（代表）大会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会议职责</w:t>
      </w:r>
      <w:r w:rsidRPr="009E25CB">
        <w:rPr>
          <w:rFonts w:ascii="仿宋" w:eastAsia="仿宋" w:hAnsi="仿宋"/>
          <w:sz w:val="32"/>
          <w:szCs w:val="32"/>
        </w:rPr>
        <w:t>：协会最高权力机构，负责制定和修改章程、选举和罢免理事与监事、审议理事会及监事会工作报告、审议协会财务预决算报告、审议重大事项决策、决定协会合并、分立、终止等重大事宜。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lastRenderedPageBreak/>
        <w:t>召开频次</w:t>
      </w:r>
      <w:r w:rsidRPr="009E25CB">
        <w:rPr>
          <w:rFonts w:ascii="仿宋" w:eastAsia="仿宋" w:hAnsi="仿宋"/>
          <w:sz w:val="32"/>
          <w:szCs w:val="32"/>
        </w:rPr>
        <w:t>：</w:t>
      </w:r>
      <w:r w:rsidRPr="009E25CB">
        <w:rPr>
          <w:rFonts w:ascii="仿宋" w:eastAsia="仿宋" w:hAnsi="仿宋"/>
          <w:b/>
          <w:bCs/>
          <w:sz w:val="32"/>
          <w:szCs w:val="32"/>
        </w:rPr>
        <w:t>每5年召开一次</w:t>
      </w:r>
      <w:r w:rsidRPr="009E25CB">
        <w:rPr>
          <w:rFonts w:ascii="仿宋" w:eastAsia="仿宋" w:hAnsi="仿宋"/>
          <w:sz w:val="32"/>
          <w:szCs w:val="32"/>
        </w:rPr>
        <w:t>（与协会换届同步）；遇特殊情况需提前或延期换届的，须经理事会表决通过，报业务主管单位审查并经社团登记管理机关批准，延期换届最长不超过1年；有三分之一以上会员代表提议或理事会、监事会共同提议，可召开临时会员（代表）大会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第五条 理事会会议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会议职责</w:t>
      </w:r>
      <w:r w:rsidRPr="009E25CB">
        <w:rPr>
          <w:rFonts w:ascii="仿宋" w:eastAsia="仿宋" w:hAnsi="仿宋"/>
          <w:sz w:val="32"/>
          <w:szCs w:val="32"/>
        </w:rPr>
        <w:t>：会员（代表）大会闭会期间的执行机构，对会员（代表）大会负责；执行会员（代表）大会决议；选举和罢免会长、副会长、秘书长；筹备召开会员（代表）大会；向会员（代表）大会报告工作和财务状况；决定办事机构、分支机构、代表机构的设立、变更和终止；决定副秘书长、各机构主要负责人的聘任；领导协会各机构开展工作；制定内部管理制度；审议年度工作计划、工作总结、财务预算及决算；处理其他重大日常事务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召开频次</w:t>
      </w:r>
      <w:r w:rsidRPr="009E25CB">
        <w:rPr>
          <w:rFonts w:ascii="仿宋" w:eastAsia="仿宋" w:hAnsi="仿宋"/>
          <w:sz w:val="32"/>
          <w:szCs w:val="32"/>
        </w:rPr>
        <w:t>：</w:t>
      </w:r>
      <w:r w:rsidRPr="009E25CB">
        <w:rPr>
          <w:rFonts w:ascii="仿宋" w:eastAsia="仿宋" w:hAnsi="仿宋"/>
          <w:b/>
          <w:bCs/>
          <w:sz w:val="32"/>
          <w:szCs w:val="32"/>
        </w:rPr>
        <w:t>每年至少召开两次</w:t>
      </w:r>
      <w:r w:rsidRPr="009E25CB">
        <w:rPr>
          <w:rFonts w:ascii="仿宋" w:eastAsia="仿宋" w:hAnsi="仿宋"/>
          <w:sz w:val="32"/>
          <w:szCs w:val="32"/>
        </w:rPr>
        <w:t>；遇重大紧急事项，经会长或三分之一以上理事提议，可召开临时理事会会议。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第六条 常务理事会会议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lastRenderedPageBreak/>
        <w:t>会议职责</w:t>
      </w:r>
      <w:r w:rsidRPr="009E25CB">
        <w:rPr>
          <w:rFonts w:ascii="仿宋" w:eastAsia="仿宋" w:hAnsi="仿宋"/>
          <w:sz w:val="32"/>
          <w:szCs w:val="32"/>
        </w:rPr>
        <w:t>：理事会闭会期间，行使理事会部分职权，对理事会负责；落实理事会决议；研究处理协会日常重大工作事项；审议专项工作方案、活动策划、经费使用等事宜；协调解决协会运营中的突发问题；临时处理需紧急决策的事项，事后向理事会报告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召开频次</w:t>
      </w:r>
      <w:r w:rsidRPr="009E25CB">
        <w:rPr>
          <w:rFonts w:ascii="仿宋" w:eastAsia="仿宋" w:hAnsi="仿宋"/>
          <w:sz w:val="32"/>
          <w:szCs w:val="32"/>
        </w:rPr>
        <w:t>：</w:t>
      </w:r>
      <w:r w:rsidRPr="009E25CB">
        <w:rPr>
          <w:rFonts w:ascii="仿宋" w:eastAsia="仿宋" w:hAnsi="仿宋"/>
          <w:b/>
          <w:bCs/>
          <w:sz w:val="32"/>
          <w:szCs w:val="32"/>
        </w:rPr>
        <w:t>每季度召开一次</w:t>
      </w:r>
      <w:r w:rsidRPr="009E25CB">
        <w:rPr>
          <w:rFonts w:ascii="仿宋" w:eastAsia="仿宋" w:hAnsi="仿宋"/>
          <w:sz w:val="32"/>
          <w:szCs w:val="32"/>
        </w:rPr>
        <w:t>；遇紧急工作、重大赛事活动筹备等情况，可随时召开临时常务理事会会议。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第七条 监事会会议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会议职责</w:t>
      </w:r>
      <w:r w:rsidRPr="009E25CB">
        <w:rPr>
          <w:rFonts w:ascii="仿宋" w:eastAsia="仿宋" w:hAnsi="仿宋"/>
          <w:sz w:val="32"/>
          <w:szCs w:val="32"/>
        </w:rPr>
        <w:t>：监督协会章程、会员（代表）大会及理事会决议执行情况；监督理事会、常务理事会、协会负责人履职情况；监督协会财务收支、资产管理合规性；审议监事工作报告；研究处理会员投诉、违规事项调查等监督工作；向会员（代表）大会、理事会提交监督意见与建议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召开频次</w:t>
      </w:r>
      <w:r w:rsidRPr="009E25CB">
        <w:rPr>
          <w:rFonts w:ascii="仿宋" w:eastAsia="仿宋" w:hAnsi="仿宋"/>
          <w:sz w:val="32"/>
          <w:szCs w:val="32"/>
        </w:rPr>
        <w:t>：</w:t>
      </w:r>
      <w:r w:rsidRPr="009E25CB">
        <w:rPr>
          <w:rFonts w:ascii="仿宋" w:eastAsia="仿宋" w:hAnsi="仿宋"/>
          <w:b/>
          <w:bCs/>
          <w:sz w:val="32"/>
          <w:szCs w:val="32"/>
        </w:rPr>
        <w:t>每半年至少召开一次</w:t>
      </w:r>
      <w:r w:rsidRPr="009E25CB">
        <w:rPr>
          <w:rFonts w:ascii="仿宋" w:eastAsia="仿宋" w:hAnsi="仿宋"/>
          <w:sz w:val="32"/>
          <w:szCs w:val="32"/>
        </w:rPr>
        <w:t>；针对重大监督事项、专项调查工作，可召开临时监事会会议。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第八条 会长办公会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会议职责</w:t>
      </w:r>
      <w:r w:rsidRPr="009E25CB">
        <w:rPr>
          <w:rFonts w:ascii="仿宋" w:eastAsia="仿宋" w:hAnsi="仿宋"/>
          <w:sz w:val="32"/>
          <w:szCs w:val="32"/>
        </w:rPr>
        <w:t>：处理协会日常行政与运营事务，沟通协调各部门、分支机构工作；研究落实理事会、常务理事会决议</w:t>
      </w:r>
      <w:r w:rsidRPr="009E25CB">
        <w:rPr>
          <w:rFonts w:ascii="仿宋" w:eastAsia="仿宋" w:hAnsi="仿宋"/>
          <w:sz w:val="32"/>
          <w:szCs w:val="32"/>
        </w:rPr>
        <w:lastRenderedPageBreak/>
        <w:t>的具体措施；审议日常经费开支、小型活动方案、对外合作对接等常规事项；听取秘书处工作汇报，解决日常工作中的难点问题；商议需提交理事会、常务理事会审议的议题。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召开频次</w:t>
      </w:r>
      <w:r w:rsidRPr="009E25CB">
        <w:rPr>
          <w:rFonts w:ascii="仿宋" w:eastAsia="仿宋" w:hAnsi="仿宋"/>
          <w:sz w:val="32"/>
          <w:szCs w:val="32"/>
        </w:rPr>
        <w:t>：</w:t>
      </w:r>
      <w:r w:rsidRPr="009E25CB">
        <w:rPr>
          <w:rFonts w:ascii="仿宋" w:eastAsia="仿宋" w:hAnsi="仿宋"/>
          <w:b/>
          <w:bCs/>
          <w:sz w:val="32"/>
          <w:szCs w:val="32"/>
        </w:rPr>
        <w:t>每月召开一次</w:t>
      </w:r>
      <w:r w:rsidRPr="009E25CB">
        <w:rPr>
          <w:rFonts w:ascii="仿宋" w:eastAsia="仿宋" w:hAnsi="仿宋"/>
          <w:sz w:val="32"/>
          <w:szCs w:val="32"/>
        </w:rPr>
        <w:t>，可结合协会工作实际，采取线下或线上形式召开。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第九条 专项工作会议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会议职责</w:t>
      </w:r>
      <w:r w:rsidRPr="009E25CB">
        <w:rPr>
          <w:rFonts w:ascii="仿宋" w:eastAsia="仿宋" w:hAnsi="仿宋"/>
          <w:sz w:val="32"/>
          <w:szCs w:val="32"/>
        </w:rPr>
        <w:t>：针对武术赛事组织、教练员裁判员培训、段位考评、武术文化推广、公益活动、会员服务、对外交流等专项工作，召开专题研讨、部署、推进会议，明确工作分工、时间节点、责任主体，保障专项工作落地实施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召开频次</w:t>
      </w:r>
      <w:r w:rsidRPr="009E25CB">
        <w:rPr>
          <w:rFonts w:ascii="仿宋" w:eastAsia="仿宋" w:hAnsi="仿宋"/>
          <w:sz w:val="32"/>
          <w:szCs w:val="32"/>
        </w:rPr>
        <w:t>：根据专项工作需求</w:t>
      </w:r>
      <w:r w:rsidRPr="009E25CB">
        <w:rPr>
          <w:rFonts w:ascii="仿宋" w:eastAsia="仿宋" w:hAnsi="仿宋"/>
          <w:b/>
          <w:bCs/>
          <w:sz w:val="32"/>
          <w:szCs w:val="32"/>
        </w:rPr>
        <w:t>不定期召开</w:t>
      </w:r>
      <w:r w:rsidRPr="009E25CB">
        <w:rPr>
          <w:rFonts w:ascii="仿宋" w:eastAsia="仿宋" w:hAnsi="仿宋"/>
          <w:sz w:val="32"/>
          <w:szCs w:val="32"/>
        </w:rPr>
        <w:t>，由牵头部门或分管负责人提议组织。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第十条 分支机构会议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会议职责</w:t>
      </w:r>
      <w:r w:rsidRPr="009E25CB">
        <w:rPr>
          <w:rFonts w:ascii="仿宋" w:eastAsia="仿宋" w:hAnsi="仿宋"/>
          <w:sz w:val="32"/>
          <w:szCs w:val="32"/>
        </w:rPr>
        <w:t>：各专项委员会、分会、工作小组落实协会决议，研究部署本领域武术工作，开展业务交流、工作汇报，解决分支机构内部管理与业务开展问题。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lastRenderedPageBreak/>
        <w:t>召开频次</w:t>
      </w:r>
      <w:r w:rsidRPr="009E25CB">
        <w:rPr>
          <w:rFonts w:ascii="仿宋" w:eastAsia="仿宋" w:hAnsi="仿宋"/>
          <w:sz w:val="32"/>
          <w:szCs w:val="32"/>
        </w:rPr>
        <w:t>：</w:t>
      </w:r>
      <w:r w:rsidRPr="009E25CB">
        <w:rPr>
          <w:rFonts w:ascii="仿宋" w:eastAsia="仿宋" w:hAnsi="仿宋"/>
          <w:b/>
          <w:bCs/>
          <w:sz w:val="32"/>
          <w:szCs w:val="32"/>
        </w:rPr>
        <w:t>每半年至少召开一次</w:t>
      </w:r>
      <w:r w:rsidRPr="009E25CB">
        <w:rPr>
          <w:rFonts w:ascii="仿宋" w:eastAsia="仿宋" w:hAnsi="仿宋"/>
          <w:sz w:val="32"/>
          <w:szCs w:val="32"/>
        </w:rPr>
        <w:t>，由分支机构负责人组织召开。</w:t>
      </w:r>
    </w:p>
    <w:p w:rsidR="007028A1" w:rsidRPr="009E25CB" w:rsidRDefault="00DB1492" w:rsidP="00E911DA">
      <w:pPr>
        <w:pStyle w:val="Heading2"/>
        <w:ind w:firstLineChars="200" w:firstLine="643"/>
        <w:rPr>
          <w:rFonts w:ascii="仿宋" w:eastAsia="仿宋" w:hAnsi="仿宋"/>
        </w:rPr>
      </w:pPr>
      <w:r w:rsidRPr="009E25CB">
        <w:rPr>
          <w:rFonts w:ascii="仿宋" w:eastAsia="仿宋" w:hAnsi="仿宋"/>
        </w:rPr>
        <w:t>第三章 会议筹备与召开流程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第十一条 会议筹备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议题征集</w:t>
      </w:r>
      <w:r w:rsidRPr="009E25CB">
        <w:rPr>
          <w:rFonts w:ascii="仿宋" w:eastAsia="仿宋" w:hAnsi="仿宋"/>
          <w:sz w:val="32"/>
          <w:szCs w:val="32"/>
        </w:rPr>
        <w:t>：会议召集部门/负责人提前征集会议议题，议题需明确、具体，附相关背景资料、方案草案，杜绝临时新增无关议题；重大议题需提前准备书面材料，供参会人员提前审阅。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通知发布</w:t>
      </w:r>
      <w:r w:rsidRPr="009E25CB">
        <w:rPr>
          <w:rFonts w:ascii="仿宋" w:eastAsia="仿宋" w:hAnsi="仿宋"/>
          <w:sz w:val="32"/>
          <w:szCs w:val="32"/>
        </w:rPr>
        <w:t>：常规会议需提前</w:t>
      </w:r>
      <w:r w:rsidRPr="009E25CB">
        <w:rPr>
          <w:rFonts w:ascii="仿宋" w:eastAsia="仿宋" w:hAnsi="仿宋"/>
          <w:b/>
          <w:bCs/>
          <w:sz w:val="32"/>
          <w:szCs w:val="32"/>
        </w:rPr>
        <w:t>3-5个工作日</w:t>
      </w:r>
      <w:r w:rsidRPr="009E25CB">
        <w:rPr>
          <w:rFonts w:ascii="仿宋" w:eastAsia="仿宋" w:hAnsi="仿宋"/>
          <w:sz w:val="32"/>
          <w:szCs w:val="32"/>
        </w:rPr>
        <w:t>向参会人员发送正式通知，临时会议可适当缩短通知时间，但需确保参会人员知晓；通知内容包括会议时间、地点、形式、议题、参会人员、需准备的材料等。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人员落实</w:t>
      </w:r>
      <w:r w:rsidRPr="009E25CB">
        <w:rPr>
          <w:rFonts w:ascii="仿宋" w:eastAsia="仿宋" w:hAnsi="仿宋"/>
          <w:sz w:val="32"/>
          <w:szCs w:val="32"/>
        </w:rPr>
        <w:t>：确认参会人员名单，通知参会人员准时参会，如需请假需提前履行请假手续；会议需安排专人负责签到、会议记录、资料分发、后勤保障等工作。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b/>
          <w:bCs/>
          <w:sz w:val="32"/>
          <w:szCs w:val="32"/>
        </w:rPr>
        <w:t>材料准备</w:t>
      </w:r>
      <w:r w:rsidRPr="009E25CB">
        <w:rPr>
          <w:rFonts w:ascii="仿宋" w:eastAsia="仿宋" w:hAnsi="仿宋"/>
          <w:sz w:val="32"/>
          <w:szCs w:val="32"/>
        </w:rPr>
        <w:t>：提前整理会议议程、议题资料、相关文件、数据报表等，按参会人数准备纸质或电子材料，确保会议顺利开展。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lastRenderedPageBreak/>
        <w:t>第十二条 参会要求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参会人员需按时到场，自觉遵守会场纪律，保持会场秩序，不得无故缺席、迟到、早退；确因特殊情况无法参会的，须提前向会议召集人书面请假，可委托相关人员代为参会并表达意见（会员代表大会、理事会、监事会等表决会议，委托参会需符合章程规定）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参会人员需提前熟悉会议议题及相关资料，围绕议题积极发言、理性讨论，提出切实可行的意见建议，发言需简洁明了、紧扣主题。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参会人员需严格遵守保密纪律，对会议未公开的决议、讨论内容、涉密信息，不得擅自向外传播、泄露。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第十三条 会议召开与议事表决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会议由指定负责人主持，主持人需按既定议程推进会议，把控会议时间与讨论方向，确保会议高效进行。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议事流程：先由牵头负责人介绍议题背景、方案内容，再由参会人员讨论发言，最后形成统一意见或进行表决。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表决规则：</w:t>
      </w:r>
    </w:p>
    <w:p w:rsidR="007028A1" w:rsidRPr="009E25CB" w:rsidRDefault="00DB1492" w:rsidP="00E911DA">
      <w:pPr>
        <w:pStyle w:val="a8"/>
        <w:numPr>
          <w:ilvl w:val="1"/>
          <w:numId w:val="3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lastRenderedPageBreak/>
        <w:t>会员（代表）大会、理事会、常务理事会、监事会会议，实行</w:t>
      </w:r>
      <w:r w:rsidRPr="009E25CB">
        <w:rPr>
          <w:rFonts w:ascii="仿宋" w:eastAsia="仿宋" w:hAnsi="仿宋"/>
          <w:b/>
          <w:bCs/>
          <w:sz w:val="32"/>
          <w:szCs w:val="32"/>
        </w:rPr>
        <w:t>一人一票制</w:t>
      </w:r>
      <w:r w:rsidRPr="009E25CB">
        <w:rPr>
          <w:rFonts w:ascii="仿宋" w:eastAsia="仿宋" w:hAnsi="仿宋"/>
          <w:sz w:val="32"/>
          <w:szCs w:val="32"/>
        </w:rPr>
        <w:t>，表决方式可采取举手、无记名投票等形式；</w:t>
      </w:r>
    </w:p>
    <w:p w:rsidR="007028A1" w:rsidRPr="009E25CB" w:rsidRDefault="00DB1492" w:rsidP="00E911DA">
      <w:pPr>
        <w:pStyle w:val="a8"/>
        <w:numPr>
          <w:ilvl w:val="1"/>
          <w:numId w:val="3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会员（代表）大会决议，须经到会会员代表半数以上表决通过方能生效；</w:t>
      </w:r>
    </w:p>
    <w:p w:rsidR="007028A1" w:rsidRPr="009E25CB" w:rsidRDefault="00DB1492" w:rsidP="00E911DA">
      <w:pPr>
        <w:pStyle w:val="a8"/>
        <w:numPr>
          <w:ilvl w:val="1"/>
          <w:numId w:val="3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理事会、常务理事会决议，须经到会理事/常务理事三分之二以上表决通过方能生效；</w:t>
      </w:r>
    </w:p>
    <w:p w:rsidR="007028A1" w:rsidRPr="009E25CB" w:rsidRDefault="00DB1492" w:rsidP="00E911DA">
      <w:pPr>
        <w:pStyle w:val="a8"/>
        <w:numPr>
          <w:ilvl w:val="1"/>
          <w:numId w:val="3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监事会决议，须经到会监事三分之二以上表决通过方能生效；</w:t>
      </w:r>
    </w:p>
    <w:p w:rsidR="007028A1" w:rsidRPr="009E25CB" w:rsidRDefault="00DB1492" w:rsidP="00E911DA">
      <w:pPr>
        <w:pStyle w:val="a8"/>
        <w:numPr>
          <w:ilvl w:val="1"/>
          <w:numId w:val="3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表决结果由主持人当场宣布，不同意见需如实记录，少数服从多数，保留不同意见。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会议遇重大分歧无法达成一致时，可暂缓表决，进一步调研论证后，另行召开会议审议。</w:t>
      </w:r>
    </w:p>
    <w:p w:rsidR="007028A1" w:rsidRPr="009E25CB" w:rsidRDefault="00DB1492" w:rsidP="00E911DA">
      <w:pPr>
        <w:pStyle w:val="Heading2"/>
        <w:ind w:firstLineChars="200" w:firstLine="643"/>
        <w:rPr>
          <w:rFonts w:ascii="仿宋" w:eastAsia="仿宋" w:hAnsi="仿宋"/>
        </w:rPr>
      </w:pPr>
      <w:r w:rsidRPr="009E25CB">
        <w:rPr>
          <w:rFonts w:ascii="仿宋" w:eastAsia="仿宋" w:hAnsi="仿宋"/>
        </w:rPr>
        <w:t>第四章 会议记录与纪要管理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第十四条 会议记录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所有会议必须指定专人负责如实记录，记录内容包括会议时间、地点、主持人、参会人员、缺席人员及请假原因、会</w:t>
      </w:r>
      <w:r w:rsidRPr="009E25CB">
        <w:rPr>
          <w:rFonts w:ascii="仿宋" w:eastAsia="仿宋" w:hAnsi="仿宋"/>
          <w:sz w:val="32"/>
          <w:szCs w:val="32"/>
        </w:rPr>
        <w:lastRenderedPageBreak/>
        <w:t>议议题、讨论发言要点、表决结果、形成的决议、工作部署与责任分工、完成时限等关键信息。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会议记录需客观、完整、准确，不得遗漏重要内容，不得篡改发言内容，记录人需在会议记录上签字，主持人审核签字确认。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会议记录作为协会重要档案，永久保存，不得随意涂改、损毁、丢失。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第十五条 会议纪要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会议结束后</w:t>
      </w:r>
      <w:r w:rsidRPr="009E25CB">
        <w:rPr>
          <w:rFonts w:ascii="仿宋" w:eastAsia="仿宋" w:hAnsi="仿宋"/>
          <w:b/>
          <w:bCs/>
          <w:sz w:val="32"/>
          <w:szCs w:val="32"/>
        </w:rPr>
        <w:t>3个工作日内</w:t>
      </w:r>
      <w:r w:rsidRPr="009E25CB">
        <w:rPr>
          <w:rFonts w:ascii="仿宋" w:eastAsia="仿宋" w:hAnsi="仿宋"/>
          <w:sz w:val="32"/>
          <w:szCs w:val="32"/>
        </w:rPr>
        <w:t>，由记录人整理形成会议纪要，纪要需简明扼要、突出重点，明确会议决议事项、工作要求、责任主体、完成期限。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会议纪要经主持人审核、会长签字确认后，印发至全体参会人员、相关责任部门及分支机构；重大会议纪要需报业务主管单位备案。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会议纪要统一编号、归档管理，便于查阅、追溯与落实。</w:t>
      </w:r>
    </w:p>
    <w:p w:rsidR="007028A1" w:rsidRPr="009E25CB" w:rsidRDefault="00DB1492" w:rsidP="00E911DA">
      <w:pPr>
        <w:pStyle w:val="Heading2"/>
        <w:ind w:firstLineChars="200" w:firstLine="643"/>
        <w:rPr>
          <w:rFonts w:ascii="仿宋" w:eastAsia="仿宋" w:hAnsi="仿宋"/>
        </w:rPr>
      </w:pPr>
      <w:r w:rsidRPr="009E25CB">
        <w:rPr>
          <w:rFonts w:ascii="仿宋" w:eastAsia="仿宋" w:hAnsi="仿宋"/>
        </w:rPr>
        <w:t>第五章 会议决议落实与督办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第十六条 决议执行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lastRenderedPageBreak/>
        <w:t>会议形成的决议、部署的工作，由相关责任部门、责任人严格按照会议要求执行，确保按时保质完成，不得拖延、推诿、拒不执行。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第十七条 督办检查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秘书处为会议决议督办责任部门，负责跟踪、督促决议落实情况，建立会议决议督办台账，定期检查工作进展，及时向会长、理事会反馈落实情况。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监事会对会议决议执行情况进行监督，对未按要求落实、执行不力的部门或个人，提出整改意见，督促限期整改。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第十八条 反馈汇报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责任部门/责任人需及时向秘书处或会议召集人汇报决议执行进度，工作完成后提交书面总结，确保会议决议闭环管理。</w:t>
      </w:r>
    </w:p>
    <w:p w:rsidR="007028A1" w:rsidRPr="009E25CB" w:rsidRDefault="00DB1492" w:rsidP="00E911DA">
      <w:pPr>
        <w:pStyle w:val="Heading2"/>
        <w:ind w:firstLineChars="200" w:firstLine="643"/>
        <w:rPr>
          <w:rFonts w:ascii="仿宋" w:eastAsia="仿宋" w:hAnsi="仿宋"/>
        </w:rPr>
      </w:pPr>
      <w:r w:rsidRPr="009E25CB">
        <w:rPr>
          <w:rFonts w:ascii="仿宋" w:eastAsia="仿宋" w:hAnsi="仿宋"/>
        </w:rPr>
        <w:t>第六章 会议纪律与责任追究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第十九条 会场纪律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参会人员需将通讯设备调至静音或震动状态，不得在会场内随意走动、交头接耳、玩手机、处理与会议无关事务；严禁喧哗、</w:t>
      </w:r>
      <w:r w:rsidRPr="009E25CB">
        <w:rPr>
          <w:rFonts w:ascii="仿宋" w:eastAsia="仿宋" w:hAnsi="仿宋"/>
          <w:sz w:val="32"/>
          <w:szCs w:val="32"/>
        </w:rPr>
        <w:lastRenderedPageBreak/>
        <w:t>吵闹、扰乱会场秩序，违者由主持人提醒制止，情节严重的取消参会资格。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第二十条 责任追究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无故缺席、多次迟到早退，且不履行请假手续的参会人员，由协会予以通报批评。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拒不执行会议决议、拖延工作、敷衍履职，导致协会工作延误或造成损失的，追究相关责任人责任，情节严重的按协会章程及相关规定处理。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擅自泄露会议涉密内容、散布不实言论，损害协会声誉或利益的，视情节轻重给予警告、通报批评，直至罢免相关职务；造成严重后果的，依法追究相关责任。</w:t>
      </w:r>
    </w:p>
    <w:p w:rsidR="007028A1" w:rsidRPr="009E25CB" w:rsidRDefault="00DB1492" w:rsidP="00E911DA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会议记录、纪要弄虚作假、遗漏重要内容、管理不善丢失的，追究记录人及相关负责人责任。</w:t>
      </w:r>
    </w:p>
    <w:p w:rsidR="007028A1" w:rsidRPr="009E25CB" w:rsidRDefault="00DB1492" w:rsidP="00E911DA">
      <w:pPr>
        <w:pStyle w:val="Heading2"/>
        <w:ind w:firstLineChars="200" w:firstLine="643"/>
        <w:rPr>
          <w:rFonts w:ascii="仿宋" w:eastAsia="仿宋" w:hAnsi="仿宋"/>
        </w:rPr>
      </w:pPr>
      <w:r w:rsidRPr="009E25CB">
        <w:rPr>
          <w:rFonts w:ascii="仿宋" w:eastAsia="仿宋" w:hAnsi="仿宋"/>
        </w:rPr>
        <w:t>第七章 附则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第二十一条 会议形式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lastRenderedPageBreak/>
        <w:t>协会各类会议可根据实际情况，采取线下现场会议、线上视频会议、线上线下结合会议等形式，线上会议需确保参会人员全程在线、有效参与，表决程序合规有效。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第二十二条 制度衔接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本制度与国家法律法规、协会章程不一致的，以法律法规及协会章程为准；本制度未尽事宜，由理事会研究补充修订。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第二十三条 制度解释与修订</w:t>
      </w:r>
    </w:p>
    <w:p w:rsidR="007028A1" w:rsidRPr="009E25CB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本制度由协会理事会负责解释，修订须经会员（代表）大会审议通过。</w:t>
      </w:r>
    </w:p>
    <w:p w:rsidR="007028A1" w:rsidRPr="009E25CB" w:rsidRDefault="00DB1492" w:rsidP="00E911DA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第二十四条 生效日期</w:t>
      </w:r>
    </w:p>
    <w:p w:rsidR="007028A1" w:rsidRDefault="00DB1492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9E25CB">
        <w:rPr>
          <w:rFonts w:ascii="仿宋" w:eastAsia="仿宋" w:hAnsi="仿宋"/>
          <w:sz w:val="32"/>
          <w:szCs w:val="32"/>
        </w:rPr>
        <w:t>本制度经吴中区武术协会会员（代表）大会审议通过后，自发布之日起正式施行。</w:t>
      </w:r>
    </w:p>
    <w:p w:rsidR="00E911DA" w:rsidRPr="009E25CB" w:rsidRDefault="00E911DA" w:rsidP="00E911DA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2026年5月30日</w:t>
      </w:r>
    </w:p>
    <w:p w:rsidR="007028A1" w:rsidRDefault="007028A1" w:rsidP="00E911DA">
      <w:pPr>
        <w:pStyle w:val="a8"/>
        <w:ind w:firstLineChars="200" w:firstLine="440"/>
      </w:pPr>
    </w:p>
    <w:p w:rsidR="007028A1" w:rsidRDefault="007028A1" w:rsidP="00E911DA">
      <w:pPr>
        <w:pStyle w:val="a8"/>
        <w:ind w:firstLineChars="200" w:firstLine="440"/>
      </w:pPr>
    </w:p>
    <w:sectPr w:rsidR="007028A1" w:rsidSect="007028A1">
      <w:pgSz w:w="11906" w:h="16838"/>
      <w:pgMar w:top="1440" w:right="1440" w:bottom="1440" w:left="144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799" w:rsidRDefault="007A5799" w:rsidP="004D5C71">
      <w:r>
        <w:separator/>
      </w:r>
    </w:p>
  </w:endnote>
  <w:endnote w:type="continuationSeparator" w:id="0">
    <w:p w:rsidR="007A5799" w:rsidRDefault="007A5799" w:rsidP="004D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799" w:rsidRDefault="007A5799" w:rsidP="004D5C71">
      <w:r>
        <w:separator/>
      </w:r>
    </w:p>
  </w:footnote>
  <w:footnote w:type="continuationSeparator" w:id="0">
    <w:p w:rsidR="007A5799" w:rsidRDefault="007A5799" w:rsidP="004D5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2BD"/>
    <w:multiLevelType w:val="hybridMultilevel"/>
    <w:tmpl w:val="34C498DA"/>
    <w:lvl w:ilvl="0" w:tplc="49C43D16">
      <w:start w:val="1"/>
      <w:numFmt w:val="decimal"/>
      <w:lvlText w:val="☐"/>
      <w:lvlJc w:val="left"/>
      <w:pPr>
        <w:ind w:left="288" w:hanging="288"/>
      </w:pPr>
    </w:lvl>
    <w:lvl w:ilvl="1" w:tplc="EEA24FF4">
      <w:start w:val="1"/>
      <w:numFmt w:val="decimal"/>
      <w:lvlText w:val="☐"/>
      <w:lvlJc w:val="left"/>
      <w:pPr>
        <w:ind w:left="720" w:hanging="288"/>
      </w:pPr>
    </w:lvl>
    <w:lvl w:ilvl="2" w:tplc="D3340FBE">
      <w:start w:val="1"/>
      <w:numFmt w:val="decimal"/>
      <w:lvlText w:val="☐"/>
      <w:lvlJc w:val="left"/>
      <w:pPr>
        <w:ind w:left="1152" w:hanging="288"/>
      </w:pPr>
    </w:lvl>
    <w:lvl w:ilvl="3" w:tplc="41500EF4">
      <w:numFmt w:val="decimal"/>
      <w:lvlText w:val=""/>
      <w:lvlJc w:val="left"/>
    </w:lvl>
    <w:lvl w:ilvl="4" w:tplc="F1FE2E50">
      <w:numFmt w:val="decimal"/>
      <w:lvlText w:val=""/>
      <w:lvlJc w:val="left"/>
    </w:lvl>
    <w:lvl w:ilvl="5" w:tplc="2B22FA68">
      <w:numFmt w:val="decimal"/>
      <w:lvlText w:val=""/>
      <w:lvlJc w:val="left"/>
    </w:lvl>
    <w:lvl w:ilvl="6" w:tplc="1242C444">
      <w:numFmt w:val="decimal"/>
      <w:lvlText w:val=""/>
      <w:lvlJc w:val="left"/>
    </w:lvl>
    <w:lvl w:ilvl="7" w:tplc="1E34FE7A">
      <w:numFmt w:val="decimal"/>
      <w:lvlText w:val=""/>
      <w:lvlJc w:val="left"/>
    </w:lvl>
    <w:lvl w:ilvl="8" w:tplc="5994D8BE">
      <w:numFmt w:val="decimal"/>
      <w:lvlText w:val=""/>
      <w:lvlJc w:val="left"/>
    </w:lvl>
  </w:abstractNum>
  <w:abstractNum w:abstractNumId="1">
    <w:nsid w:val="034766B8"/>
    <w:multiLevelType w:val="hybridMultilevel"/>
    <w:tmpl w:val="0C465B16"/>
    <w:lvl w:ilvl="0" w:tplc="C3BED2AA">
      <w:start w:val="1"/>
      <w:numFmt w:val="bullet"/>
      <w:lvlText w:val="●"/>
      <w:lvlJc w:val="left"/>
      <w:pPr>
        <w:ind w:left="720" w:hanging="360"/>
      </w:pPr>
    </w:lvl>
    <w:lvl w:ilvl="1" w:tplc="479A47E6">
      <w:start w:val="1"/>
      <w:numFmt w:val="bullet"/>
      <w:lvlText w:val="○"/>
      <w:lvlJc w:val="left"/>
      <w:pPr>
        <w:ind w:left="1440" w:hanging="360"/>
      </w:pPr>
    </w:lvl>
    <w:lvl w:ilvl="2" w:tplc="A5E015D8">
      <w:start w:val="1"/>
      <w:numFmt w:val="bullet"/>
      <w:lvlText w:val="■"/>
      <w:lvlJc w:val="left"/>
      <w:pPr>
        <w:ind w:left="2160" w:hanging="360"/>
      </w:pPr>
    </w:lvl>
    <w:lvl w:ilvl="3" w:tplc="6B645704">
      <w:start w:val="1"/>
      <w:numFmt w:val="bullet"/>
      <w:lvlText w:val="●"/>
      <w:lvlJc w:val="left"/>
      <w:pPr>
        <w:ind w:left="2880" w:hanging="360"/>
      </w:pPr>
    </w:lvl>
    <w:lvl w:ilvl="4" w:tplc="9DA06AFC">
      <w:start w:val="1"/>
      <w:numFmt w:val="bullet"/>
      <w:lvlText w:val="○"/>
      <w:lvlJc w:val="left"/>
      <w:pPr>
        <w:ind w:left="3600" w:hanging="360"/>
      </w:pPr>
    </w:lvl>
    <w:lvl w:ilvl="5" w:tplc="E7F8CC9A">
      <w:start w:val="1"/>
      <w:numFmt w:val="bullet"/>
      <w:lvlText w:val="■"/>
      <w:lvlJc w:val="left"/>
      <w:pPr>
        <w:ind w:left="4320" w:hanging="360"/>
      </w:pPr>
    </w:lvl>
    <w:lvl w:ilvl="6" w:tplc="C7FC9CC6">
      <w:start w:val="1"/>
      <w:numFmt w:val="bullet"/>
      <w:lvlText w:val="●"/>
      <w:lvlJc w:val="left"/>
      <w:pPr>
        <w:ind w:left="5040" w:hanging="360"/>
      </w:pPr>
    </w:lvl>
    <w:lvl w:ilvl="7" w:tplc="052E0528">
      <w:start w:val="1"/>
      <w:numFmt w:val="bullet"/>
      <w:lvlText w:val="●"/>
      <w:lvlJc w:val="left"/>
      <w:pPr>
        <w:ind w:left="5760" w:hanging="360"/>
      </w:pPr>
    </w:lvl>
    <w:lvl w:ilvl="8" w:tplc="369688BA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2DA265F9"/>
    <w:multiLevelType w:val="hybridMultilevel"/>
    <w:tmpl w:val="A4222F76"/>
    <w:lvl w:ilvl="0" w:tplc="1EFE771A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A9CC647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7294047A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0A282316">
      <w:numFmt w:val="decimal"/>
      <w:lvlText w:val=""/>
      <w:lvlJc w:val="left"/>
    </w:lvl>
    <w:lvl w:ilvl="4" w:tplc="8B1E6546">
      <w:numFmt w:val="decimal"/>
      <w:lvlText w:val=""/>
      <w:lvlJc w:val="left"/>
    </w:lvl>
    <w:lvl w:ilvl="5" w:tplc="B4B637FC">
      <w:numFmt w:val="decimal"/>
      <w:lvlText w:val=""/>
      <w:lvlJc w:val="left"/>
    </w:lvl>
    <w:lvl w:ilvl="6" w:tplc="114E5778">
      <w:numFmt w:val="decimal"/>
      <w:lvlText w:val=""/>
      <w:lvlJc w:val="left"/>
    </w:lvl>
    <w:lvl w:ilvl="7" w:tplc="F38E263A">
      <w:numFmt w:val="decimal"/>
      <w:lvlText w:val=""/>
      <w:lvlJc w:val="left"/>
    </w:lvl>
    <w:lvl w:ilvl="8" w:tplc="D726533E">
      <w:numFmt w:val="decimal"/>
      <w:lvlText w:val=""/>
      <w:lvlJc w:val="left"/>
    </w:lvl>
  </w:abstractNum>
  <w:abstractNum w:abstractNumId="3">
    <w:nsid w:val="46254571"/>
    <w:multiLevelType w:val="hybridMultilevel"/>
    <w:tmpl w:val="8C562D30"/>
    <w:lvl w:ilvl="0" w:tplc="DDEEB2A8">
      <w:start w:val="1"/>
      <w:numFmt w:val="decimal"/>
      <w:lvlText w:val="☑"/>
      <w:lvlJc w:val="left"/>
      <w:pPr>
        <w:ind w:left="288" w:hanging="288"/>
      </w:pPr>
    </w:lvl>
    <w:lvl w:ilvl="1" w:tplc="69EAA66C">
      <w:start w:val="1"/>
      <w:numFmt w:val="decimal"/>
      <w:lvlText w:val="☑"/>
      <w:lvlJc w:val="left"/>
      <w:pPr>
        <w:ind w:left="720" w:hanging="288"/>
      </w:pPr>
    </w:lvl>
    <w:lvl w:ilvl="2" w:tplc="F6E4297E">
      <w:start w:val="1"/>
      <w:numFmt w:val="decimal"/>
      <w:lvlText w:val="☑"/>
      <w:lvlJc w:val="left"/>
      <w:pPr>
        <w:ind w:left="1152" w:hanging="288"/>
      </w:pPr>
    </w:lvl>
    <w:lvl w:ilvl="3" w:tplc="390848DA">
      <w:numFmt w:val="decimal"/>
      <w:lvlText w:val=""/>
      <w:lvlJc w:val="left"/>
    </w:lvl>
    <w:lvl w:ilvl="4" w:tplc="2E82B74A">
      <w:numFmt w:val="decimal"/>
      <w:lvlText w:val=""/>
      <w:lvlJc w:val="left"/>
    </w:lvl>
    <w:lvl w:ilvl="5" w:tplc="4670995E">
      <w:numFmt w:val="decimal"/>
      <w:lvlText w:val=""/>
      <w:lvlJc w:val="left"/>
    </w:lvl>
    <w:lvl w:ilvl="6" w:tplc="3974AB2A">
      <w:numFmt w:val="decimal"/>
      <w:lvlText w:val=""/>
      <w:lvlJc w:val="left"/>
    </w:lvl>
    <w:lvl w:ilvl="7" w:tplc="013EFBBE">
      <w:numFmt w:val="decimal"/>
      <w:lvlText w:val=""/>
      <w:lvlJc w:val="left"/>
    </w:lvl>
    <w:lvl w:ilvl="8" w:tplc="6D6095F6">
      <w:numFmt w:val="decimal"/>
      <w:lvlText w:val=""/>
      <w:lvlJc w:val="left"/>
    </w:lvl>
  </w:abstractNum>
  <w:abstractNum w:abstractNumId="4">
    <w:nsid w:val="5DD6355B"/>
    <w:multiLevelType w:val="hybridMultilevel"/>
    <w:tmpl w:val="A8C8A89E"/>
    <w:lvl w:ilvl="0" w:tplc="2800E23C">
      <w:start w:val="1"/>
      <w:numFmt w:val="decimal"/>
      <w:lvlText w:val="%1."/>
      <w:lvlJc w:val="left"/>
      <w:pPr>
        <w:ind w:left="288" w:hanging="288"/>
      </w:pPr>
      <w:rPr>
        <w:color w:val="auto"/>
        <w:sz w:val="22"/>
        <w:szCs w:val="22"/>
      </w:rPr>
    </w:lvl>
    <w:lvl w:ilvl="1" w:tplc="234EAF0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00FE852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CA12961A">
      <w:numFmt w:val="decimal"/>
      <w:lvlText w:val=""/>
      <w:lvlJc w:val="left"/>
    </w:lvl>
    <w:lvl w:ilvl="4" w:tplc="0EF8994C">
      <w:numFmt w:val="decimal"/>
      <w:lvlText w:val=""/>
      <w:lvlJc w:val="left"/>
    </w:lvl>
    <w:lvl w:ilvl="5" w:tplc="8422AF54">
      <w:numFmt w:val="decimal"/>
      <w:lvlText w:val=""/>
      <w:lvlJc w:val="left"/>
    </w:lvl>
    <w:lvl w:ilvl="6" w:tplc="A330EB06">
      <w:numFmt w:val="decimal"/>
      <w:lvlText w:val=""/>
      <w:lvlJc w:val="left"/>
    </w:lvl>
    <w:lvl w:ilvl="7" w:tplc="DBD875C4">
      <w:numFmt w:val="decimal"/>
      <w:lvlText w:val=""/>
      <w:lvlJc w:val="left"/>
    </w:lvl>
    <w:lvl w:ilvl="8" w:tplc="4CEC77C6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8A1"/>
    <w:rsid w:val="000A61D7"/>
    <w:rsid w:val="000B268E"/>
    <w:rsid w:val="00404768"/>
    <w:rsid w:val="00485D3F"/>
    <w:rsid w:val="004D5C71"/>
    <w:rsid w:val="007028A1"/>
    <w:rsid w:val="007A5799"/>
    <w:rsid w:val="009E25CB"/>
    <w:rsid w:val="00A22D90"/>
    <w:rsid w:val="00B9143A"/>
    <w:rsid w:val="00DB1492"/>
    <w:rsid w:val="00E9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7028A1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Heading1">
    <w:name w:val="Heading 1"/>
    <w:qFormat/>
    <w:rsid w:val="007028A1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customStyle="1" w:styleId="Heading2">
    <w:name w:val="Heading 2"/>
    <w:qFormat/>
    <w:rsid w:val="007028A1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customStyle="1" w:styleId="Heading3">
    <w:name w:val="Heading 3"/>
    <w:qFormat/>
    <w:rsid w:val="007028A1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customStyle="1" w:styleId="Heading4">
    <w:name w:val="Heading 4"/>
    <w:qFormat/>
    <w:rsid w:val="007028A1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customStyle="1" w:styleId="Heading5">
    <w:name w:val="Heading 5"/>
    <w:qFormat/>
    <w:rsid w:val="007028A1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customStyle="1" w:styleId="Heading6">
    <w:name w:val="Heading 6"/>
    <w:qFormat/>
    <w:rsid w:val="007028A1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paragraph" w:customStyle="1" w:styleId="1">
    <w:name w:val="要点1"/>
    <w:qFormat/>
    <w:rsid w:val="007028A1"/>
    <w:rPr>
      <w:b/>
      <w:bCs/>
    </w:rPr>
  </w:style>
  <w:style w:type="paragraph" w:styleId="a4">
    <w:name w:val="List Paragraph"/>
    <w:qFormat/>
    <w:rsid w:val="007028A1"/>
  </w:style>
  <w:style w:type="character" w:styleId="a5">
    <w:name w:val="Hyperlink"/>
    <w:uiPriority w:val="99"/>
    <w:unhideWhenUsed/>
    <w:rsid w:val="007028A1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7028A1"/>
    <w:rPr>
      <w:vertAlign w:val="superscript"/>
    </w:rPr>
  </w:style>
  <w:style w:type="paragraph" w:styleId="a7">
    <w:name w:val="footnote text"/>
    <w:link w:val="Char"/>
    <w:uiPriority w:val="99"/>
    <w:semiHidden/>
    <w:unhideWhenUsed/>
    <w:rsid w:val="007028A1"/>
  </w:style>
  <w:style w:type="character" w:customStyle="1" w:styleId="Char">
    <w:name w:val="脚注文本 Char"/>
    <w:link w:val="a7"/>
    <w:uiPriority w:val="99"/>
    <w:semiHidden/>
    <w:unhideWhenUsed/>
    <w:rsid w:val="007028A1"/>
    <w:rPr>
      <w:sz w:val="20"/>
      <w:szCs w:val="20"/>
    </w:rPr>
  </w:style>
  <w:style w:type="paragraph" w:customStyle="1" w:styleId="a8">
    <w:rsid w:val="007028A1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9">
    <w:rsid w:val="007028A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uiPriority w:val="99"/>
    <w:semiHidden/>
    <w:unhideWhenUsed/>
    <w:rsid w:val="004D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4D5C71"/>
    <w:rPr>
      <w:sz w:val="18"/>
      <w:szCs w:val="18"/>
    </w:rPr>
  </w:style>
  <w:style w:type="paragraph" w:styleId="ab">
    <w:name w:val="footer"/>
    <w:basedOn w:val="a"/>
    <w:link w:val="Char1"/>
    <w:uiPriority w:val="99"/>
    <w:semiHidden/>
    <w:unhideWhenUsed/>
    <w:rsid w:val="004D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semiHidden/>
    <w:rsid w:val="004D5C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5</cp:revision>
  <dcterms:created xsi:type="dcterms:W3CDTF">2026-03-25T02:36:00Z</dcterms:created>
  <dcterms:modified xsi:type="dcterms:W3CDTF">2026-05-24T07:27:00Z</dcterms:modified>
</cp:coreProperties>
</file>